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5D6A" w14:textId="77777777" w:rsidR="008E43CF" w:rsidRPr="00286BA4" w:rsidRDefault="008E43CF" w:rsidP="0035168D">
      <w:pPr>
        <w:pStyle w:val="im-mess"/>
        <w:spacing w:before="0" w:beforeAutospacing="0" w:after="0" w:afterAutospacing="0" w:line="270" w:lineRule="atLeast"/>
        <w:ind w:left="780" w:right="60"/>
        <w:rPr>
          <w:color w:val="000000" w:themeColor="text1"/>
        </w:rPr>
      </w:pPr>
      <w:r w:rsidRPr="00286BA4">
        <w:rPr>
          <w:color w:val="000000" w:themeColor="text1"/>
        </w:rPr>
        <w:t>Компания должна четко определить, какой тип взаимоотношений она хочет установить с каждым из потребительских сегментов. Взаимоотношения могут варьировать от персональных до автоматизированных. Мотивы, определяющие эти отношения, могут быть различными:</w:t>
      </w:r>
      <w:r w:rsidRPr="00286BA4">
        <w:rPr>
          <w:color w:val="000000" w:themeColor="text1"/>
        </w:rPr>
        <w:br/>
      </w:r>
      <w:r w:rsidRPr="00286BA4">
        <w:rPr>
          <w:color w:val="000000" w:themeColor="text1"/>
        </w:rPr>
        <w:br/>
        <w:t>приобретение клиентов;</w:t>
      </w:r>
      <w:r w:rsidRPr="00286BA4">
        <w:rPr>
          <w:color w:val="000000" w:themeColor="text1"/>
        </w:rPr>
        <w:br/>
        <w:t>удержание клиентов;</w:t>
      </w:r>
      <w:r w:rsidRPr="00286BA4">
        <w:rPr>
          <w:color w:val="000000" w:themeColor="text1"/>
        </w:rPr>
        <w:br/>
        <w:t>увеличение продаж.</w:t>
      </w:r>
    </w:p>
    <w:p w14:paraId="6CD590E2" w14:textId="17DB3ACD" w:rsidR="008E43CF" w:rsidRPr="00286BA4" w:rsidRDefault="0035168D" w:rsidP="0035168D">
      <w:pPr>
        <w:pStyle w:val="im-mess"/>
        <w:spacing w:before="0" w:beforeAutospacing="0" w:after="0" w:afterAutospacing="0" w:line="270" w:lineRule="atLeast"/>
        <w:ind w:left="420" w:right="60"/>
        <w:rPr>
          <w:color w:val="000000" w:themeColor="text1"/>
        </w:rPr>
      </w:pPr>
      <w:r w:rsidRPr="00286BA4">
        <w:rPr>
          <w:color w:val="000000" w:themeColor="text1"/>
        </w:rPr>
        <w:t xml:space="preserve">      </w:t>
      </w:r>
      <w:r w:rsidR="008E43CF" w:rsidRPr="00286BA4">
        <w:rPr>
          <w:color w:val="000000" w:themeColor="text1"/>
        </w:rPr>
        <w:t>Блок взаимоотношений с клиентами, предусмотренный бизнес-моделью компании, оказывает значительное влияние на поведение потребителя</w:t>
      </w:r>
    </w:p>
    <w:p w14:paraId="58242516" w14:textId="77777777" w:rsidR="008E43CF" w:rsidRPr="0035168D" w:rsidRDefault="008E43CF" w:rsidP="008E43CF">
      <w:pPr>
        <w:pStyle w:val="im-mess"/>
        <w:numPr>
          <w:ilvl w:val="0"/>
          <w:numId w:val="1"/>
        </w:numPr>
        <w:spacing w:before="0" w:beforeAutospacing="0" w:after="60" w:afterAutospacing="0" w:line="270" w:lineRule="atLeast"/>
        <w:ind w:left="780" w:right="60"/>
        <w:rPr>
          <w:color w:val="000000" w:themeColor="text1"/>
        </w:rPr>
      </w:pPr>
      <w:r w:rsidRPr="00286BA4">
        <w:rPr>
          <w:color w:val="000000" w:themeColor="text1"/>
          <w:sz w:val="32"/>
          <w:szCs w:val="32"/>
        </w:rPr>
        <w:t>Персональная поддержка</w:t>
      </w:r>
      <w:r w:rsidRPr="008E43CF">
        <w:rPr>
          <w:rFonts w:ascii="Roboto" w:hAnsi="Roboto"/>
          <w:color w:val="000000" w:themeColor="text1"/>
          <w:sz w:val="20"/>
          <w:szCs w:val="20"/>
        </w:rPr>
        <w:br/>
      </w:r>
      <w:r w:rsidRPr="0035168D">
        <w:rPr>
          <w:color w:val="000000" w:themeColor="text1"/>
        </w:rPr>
        <w:br/>
        <w:t>Такой тип отношений основан на личных контактах.</w:t>
      </w:r>
      <w:r w:rsidRPr="0035168D">
        <w:rPr>
          <w:color w:val="000000" w:themeColor="text1"/>
        </w:rPr>
        <w:br/>
      </w:r>
      <w:r w:rsidRPr="0035168D">
        <w:rPr>
          <w:color w:val="000000" w:themeColor="text1"/>
        </w:rPr>
        <w:br/>
        <w:t>Клиент может общаться напрямую с представителем компании, получая от него помощь в процессе покупки и после нее. Это может происходить на месте продажи, через колл-центр, по электронной почте или другими путями.</w:t>
      </w:r>
    </w:p>
    <w:p w14:paraId="568C49D7" w14:textId="77777777" w:rsidR="00C96107" w:rsidRPr="00286BA4" w:rsidRDefault="00C96107" w:rsidP="00C96107">
      <w:pPr>
        <w:pStyle w:val="a5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 w:val="32"/>
          <w:szCs w:val="32"/>
          <w:lang w:eastAsia="ru-RU"/>
        </w:rPr>
      </w:pPr>
      <w:r w:rsidRPr="00286BA4">
        <w:rPr>
          <w:rFonts w:eastAsia="Times New Roman" w:cs="Times New Roman"/>
          <w:color w:val="2B2B2B"/>
          <w:sz w:val="32"/>
          <w:szCs w:val="32"/>
          <w:shd w:val="clear" w:color="auto" w:fill="FFFFFF"/>
          <w:lang w:eastAsia="ru-RU"/>
        </w:rPr>
        <w:t>Автоматизированное обслуживание</w:t>
      </w:r>
      <w:r w:rsidRPr="00286BA4">
        <w:rPr>
          <w:rFonts w:eastAsia="Times New Roman" w:cs="Times New Roman"/>
          <w:color w:val="2B2B2B"/>
          <w:sz w:val="32"/>
          <w:szCs w:val="32"/>
          <w:shd w:val="clear" w:color="auto" w:fill="FFFFFF"/>
          <w:lang w:eastAsia="ru-RU"/>
        </w:rPr>
        <w:t>.</w:t>
      </w:r>
      <w:r w:rsidRPr="00286BA4">
        <w:rPr>
          <w:rFonts w:eastAsia="Times New Roman" w:cs="Times New Roman"/>
          <w:color w:val="2B2B2B"/>
          <w:sz w:val="32"/>
          <w:szCs w:val="32"/>
          <w:shd w:val="clear" w:color="auto" w:fill="FFFFFF"/>
          <w:lang w:eastAsia="ru-RU"/>
        </w:rPr>
        <w:t xml:space="preserve"> </w:t>
      </w:r>
    </w:p>
    <w:p w14:paraId="7599B282" w14:textId="7E2E7004" w:rsidR="00C96107" w:rsidRPr="0035168D" w:rsidRDefault="00C96107" w:rsidP="004F55B6">
      <w:pPr>
        <w:pStyle w:val="a5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168D">
        <w:rPr>
          <w:rFonts w:eastAsia="Times New Roman" w:cs="Times New Roman"/>
          <w:color w:val="2B2B2B"/>
          <w:sz w:val="24"/>
          <w:szCs w:val="24"/>
          <w:shd w:val="clear" w:color="auto" w:fill="FFFFFF"/>
          <w:lang w:eastAsia="ru-RU"/>
        </w:rPr>
        <w:t>В отличие от предыдущего данный вид отношений предполагает еще и использование автоматизированных процессов. Потребитель самостоятельно осуществляет покупку товаров или выбор соответствующих услуг, например, в интернете, а автоматизированный сервис, основываясь на полученных данных, формирует следующие заказы и предлагает их потребителю. С одной стороны, мы наблюдаем индивидуальный подход, с другой, этот индивидуальный подход осуществляет не человек, а механизм, основываясь лишь на определенных показателях.</w:t>
      </w:r>
    </w:p>
    <w:p w14:paraId="4839BDAA" w14:textId="7DD0344B" w:rsidR="00354BA1" w:rsidRPr="0035168D" w:rsidRDefault="00C96107" w:rsidP="00C96107">
      <w:pPr>
        <w:shd w:val="clear" w:color="auto" w:fill="FFFFFF"/>
        <w:spacing w:after="150" w:line="240" w:lineRule="auto"/>
        <w:ind w:left="360" w:firstLine="0"/>
        <w:jc w:val="left"/>
        <w:rPr>
          <w:rFonts w:ascii="PT Sans" w:eastAsia="Times New Roman" w:hAnsi="PT Sans" w:cs="Times New Roman"/>
          <w:color w:val="2B2B2B"/>
          <w:sz w:val="24"/>
          <w:szCs w:val="24"/>
          <w:lang w:eastAsia="ru-RU"/>
        </w:rPr>
      </w:pPr>
      <w:r w:rsidRPr="0035168D">
        <w:rPr>
          <w:rFonts w:ascii="PT Sans" w:eastAsia="Times New Roman" w:hAnsi="PT Sans" w:cs="Times New Roman"/>
          <w:color w:val="2B2B2B"/>
          <w:sz w:val="24"/>
          <w:szCs w:val="24"/>
          <w:lang w:eastAsia="ru-RU"/>
        </w:rPr>
        <w:t xml:space="preserve"> </w:t>
      </w:r>
    </w:p>
    <w:sectPr w:rsidR="00354BA1" w:rsidRPr="0035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4536C"/>
    <w:multiLevelType w:val="multilevel"/>
    <w:tmpl w:val="5BC6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CF"/>
    <w:rsid w:val="00286BA4"/>
    <w:rsid w:val="0035168D"/>
    <w:rsid w:val="00354BA1"/>
    <w:rsid w:val="004F55B6"/>
    <w:rsid w:val="008E43CF"/>
    <w:rsid w:val="00B22A61"/>
    <w:rsid w:val="00C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ADC6"/>
  <w15:chartTrackingRefBased/>
  <w15:docId w15:val="{F583B37D-A456-4166-8433-972070E1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8E43C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610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61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6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53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74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144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2022-10-07T06:59:00Z</dcterms:created>
  <dcterms:modified xsi:type="dcterms:W3CDTF">2022-10-07T07:20:00Z</dcterms:modified>
</cp:coreProperties>
</file>